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22" w:rsidRPr="00CC6522" w:rsidRDefault="00CC6EAD" w:rsidP="00CC6522">
      <w:pPr>
        <w:pStyle w:val="a7"/>
        <w:tabs>
          <w:tab w:val="left" w:pos="567"/>
        </w:tabs>
        <w:spacing w:line="276" w:lineRule="auto"/>
        <w:rPr>
          <w:b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.4pt;margin-top:-84.95pt;width:141.8pt;height:85.1pt;z-index:251659264;mso-position-horizontal-relative:text;mso-position-vertical-relative:text;mso-width-relative:page;mso-height-relative:page">
            <v:imagedata r:id="rId6" o:title="Графическая печать Вебер"/>
          </v:shape>
        </w:pict>
      </w:r>
      <w:bookmarkEnd w:id="0"/>
      <w:r w:rsidR="00CC6522" w:rsidRPr="00CC6522">
        <w:rPr>
          <w:szCs w:val="28"/>
        </w:rPr>
        <w:t>1. Настоящее положение принято в соответствии с главой 8 статьей 53 Трудового кодекса Российской Федерации, Уставом МБУДО «Социально – педагогический центр» (далее – Учреждение) в целях обеспечения участия работников в управлении Учреждением.</w:t>
      </w:r>
    </w:p>
    <w:p w:rsidR="00CC6522" w:rsidRPr="00CC6522" w:rsidRDefault="00CC6522" w:rsidP="00CC6522">
      <w:pPr>
        <w:pStyle w:val="a7"/>
        <w:tabs>
          <w:tab w:val="left" w:pos="567"/>
        </w:tabs>
        <w:spacing w:line="276" w:lineRule="auto"/>
        <w:rPr>
          <w:bCs w:val="0"/>
          <w:szCs w:val="28"/>
        </w:rPr>
      </w:pPr>
      <w:r w:rsidRPr="00CC6522">
        <w:rPr>
          <w:bCs w:val="0"/>
          <w:szCs w:val="28"/>
        </w:rPr>
        <w:t>2. Высшей формой управления трудового коллектива является общее собрание, которое проводится два раза в календарном году.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3. Полномочия трудового коллектива Учреждения осуществляется общим собранием.</w:t>
      </w:r>
    </w:p>
    <w:p w:rsidR="00CC6522" w:rsidRPr="00CC6522" w:rsidRDefault="00CC6522" w:rsidP="00CC6522">
      <w:pPr>
        <w:pStyle w:val="a9"/>
        <w:tabs>
          <w:tab w:val="left" w:pos="567"/>
        </w:tabs>
        <w:spacing w:line="276" w:lineRule="auto"/>
        <w:ind w:left="0" w:firstLine="0"/>
        <w:rPr>
          <w:szCs w:val="28"/>
        </w:rPr>
      </w:pPr>
      <w:r w:rsidRPr="00CC6522">
        <w:rPr>
          <w:szCs w:val="28"/>
        </w:rPr>
        <w:t xml:space="preserve">4. Общее собрание трудового коллектива считается правомочным, если на нем присутствуют не менее 2/3 списочного состава работников Учреждения. Решения общего собрания </w:t>
      </w:r>
      <w:proofErr w:type="gramStart"/>
      <w:r w:rsidRPr="00CC6522">
        <w:rPr>
          <w:szCs w:val="28"/>
        </w:rPr>
        <w:t>трудового  коллектива</w:t>
      </w:r>
      <w:proofErr w:type="gramEnd"/>
      <w:r w:rsidRPr="00CC6522">
        <w:rPr>
          <w:szCs w:val="28"/>
        </w:rPr>
        <w:t xml:space="preserve"> принимаются простым большинством голосов присутствующих на собрании работников. 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bCs/>
          <w:sz w:val="28"/>
          <w:szCs w:val="28"/>
        </w:rPr>
        <w:t>5. Общее собрание трудового коллектива</w:t>
      </w:r>
      <w:r w:rsidRPr="00CC652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рассматривать, обсуждать, принимать программу развития Учреждения для дальнейшего ее согласования с Учредителем;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рассматривать принятие решений по вопросам охраны труда, жизни и здоровья работников, графика их работы;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рассматривать и принимать финансово- хозяйственный план учреждения, положение об оплате труда и распределения фонда материального стимулирования работников, утверждать годовой отчет и годовой бухгалтерский баланс;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рассматривать отчет о результатах само обследования;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lastRenderedPageBreak/>
        <w:t>- создавать комиссии по направлениям деятельности общего собрания трудового коллектива;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осуществлять контроль за выполнением принятых общим собранием трудового коллектива решений;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обсуждать и принимать коллективный договор, правила внутреннего трудового распорядка и другие локальные акты;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определять основные направления деятельности Учреждения и его структуру в соответствии с законодательством и запросами населения;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участвовать в анализе деятельности Учреждения;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выдвигать коллективные требования работников Учреждения и избирать полномочных представителей для участия в решении коллективного трудового спора;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6522">
        <w:rPr>
          <w:rFonts w:ascii="Times New Roman" w:hAnsi="Times New Roman" w:cs="Times New Roman"/>
          <w:sz w:val="28"/>
          <w:szCs w:val="28"/>
        </w:rPr>
        <w:t>подводить  итоги</w:t>
      </w:r>
      <w:proofErr w:type="gramEnd"/>
      <w:r w:rsidRPr="00CC6522">
        <w:rPr>
          <w:rFonts w:ascii="Times New Roman" w:hAnsi="Times New Roman" w:cs="Times New Roman"/>
          <w:sz w:val="28"/>
          <w:szCs w:val="28"/>
        </w:rPr>
        <w:t xml:space="preserve"> работы коллектива по выполнению программы развития Учреждения;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- принимать решения о внесении изменений и дополнений в локальные акты.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6. Решения общего собрания трудового коллектива носят обязательный характер для всех членов коллектива, оформляются протоколами, которые хранятся в делах Учреждения.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7. В случае несогласия с решением общего собрания трудового коллектива руководитель Учреждения приостанавливает его выполнение, извещает об этом Учредителя, который в трехдневный срок выносит окончательное решение.</w:t>
      </w:r>
    </w:p>
    <w:p w:rsidR="00CC6522" w:rsidRPr="00CC6522" w:rsidRDefault="00CC6522" w:rsidP="00CC652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522">
        <w:rPr>
          <w:rFonts w:ascii="Times New Roman" w:hAnsi="Times New Roman" w:cs="Times New Roman"/>
          <w:sz w:val="28"/>
          <w:szCs w:val="28"/>
        </w:rPr>
        <w:t>8. Общее собрание не вправе выступать от имени Учреждения, рассматривать и принимать решения по вопросам не отнесенным к его компетенции Уставом центра.</w:t>
      </w:r>
    </w:p>
    <w:p w:rsidR="00D3021B" w:rsidRPr="00CC6522" w:rsidRDefault="00D3021B" w:rsidP="00CC6522">
      <w:pPr>
        <w:rPr>
          <w:rFonts w:ascii="Times New Roman" w:hAnsi="Times New Roman" w:cs="Times New Roman"/>
          <w:sz w:val="28"/>
          <w:szCs w:val="28"/>
        </w:rPr>
      </w:pPr>
    </w:p>
    <w:sectPr w:rsidR="00D3021B" w:rsidRPr="00CC6522" w:rsidSect="00604FF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C7" w:rsidRDefault="000233C7" w:rsidP="00940AE1">
      <w:pPr>
        <w:spacing w:after="0" w:line="240" w:lineRule="auto"/>
      </w:pPr>
      <w:r>
        <w:separator/>
      </w:r>
    </w:p>
  </w:endnote>
  <w:endnote w:type="continuationSeparator" w:id="0">
    <w:p w:rsidR="000233C7" w:rsidRDefault="000233C7" w:rsidP="0094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C7" w:rsidRDefault="000233C7" w:rsidP="00940AE1">
      <w:pPr>
        <w:spacing w:after="0" w:line="240" w:lineRule="auto"/>
      </w:pPr>
      <w:r>
        <w:separator/>
      </w:r>
    </w:p>
  </w:footnote>
  <w:footnote w:type="continuationSeparator" w:id="0">
    <w:p w:rsidR="000233C7" w:rsidRDefault="000233C7" w:rsidP="0094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351"/>
      <w:gridCol w:w="784"/>
      <w:gridCol w:w="3436"/>
    </w:tblGrid>
    <w:tr w:rsidR="00604FF6" w:rsidRPr="00A9769C" w:rsidTr="00740CA9">
      <w:tc>
        <w:tcPr>
          <w:tcW w:w="5353" w:type="dxa"/>
        </w:tcPr>
        <w:p w:rsidR="00604FF6" w:rsidRPr="00A9769C" w:rsidRDefault="00604FF6" w:rsidP="00AA15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>Муниципальное бюджетное</w:t>
          </w:r>
        </w:p>
        <w:p w:rsidR="00604FF6" w:rsidRPr="00A9769C" w:rsidRDefault="00604FF6" w:rsidP="00AA1548">
          <w:pPr>
            <w:tabs>
              <w:tab w:val="center" w:pos="2781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 xml:space="preserve"> учреждение </w:t>
          </w:r>
          <w:r w:rsidRPr="00A9769C">
            <w:rPr>
              <w:rFonts w:ascii="Times New Roman" w:hAnsi="Times New Roman" w:cs="Times New Roman"/>
              <w:sz w:val="28"/>
              <w:szCs w:val="28"/>
            </w:rPr>
            <w:tab/>
          </w:r>
        </w:p>
        <w:p w:rsidR="00604FF6" w:rsidRPr="00A9769C" w:rsidRDefault="00604FF6" w:rsidP="00AA15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 xml:space="preserve">дополнительного образования </w:t>
          </w:r>
        </w:p>
        <w:p w:rsidR="00604FF6" w:rsidRPr="00A9769C" w:rsidRDefault="00604FF6" w:rsidP="00AA15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>«Социально-педагогический центр»</w:t>
          </w:r>
        </w:p>
        <w:p w:rsidR="00604FF6" w:rsidRPr="00A9769C" w:rsidRDefault="00604FF6" w:rsidP="00AA15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>(МБУДО «Социально-педагогический центр»)</w:t>
          </w:r>
        </w:p>
        <w:p w:rsidR="00604FF6" w:rsidRPr="00A9769C" w:rsidRDefault="00604FF6" w:rsidP="00740CA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604FF6" w:rsidRPr="00A9769C" w:rsidRDefault="00604FF6" w:rsidP="00740CA9">
          <w:pPr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>ПОЛОЖЕНИЕ О ПРЕДСТАВИТЕЛЕ ТРУДОВОГО КОЛЛЕКТИВА</w:t>
          </w:r>
        </w:p>
        <w:p w:rsidR="00604FF6" w:rsidRPr="00A9769C" w:rsidRDefault="00604FF6" w:rsidP="00740CA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 xml:space="preserve">___________ № ___________    </w:t>
          </w:r>
        </w:p>
        <w:p w:rsidR="00604FF6" w:rsidRPr="00A9769C" w:rsidRDefault="00604FF6" w:rsidP="00740CA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</w:p>
        <w:p w:rsidR="00604FF6" w:rsidRPr="00A9769C" w:rsidRDefault="00604FF6" w:rsidP="00740CA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  <w:u w:val="single"/>
            </w:rPr>
            <w:t>г. Магадан</w:t>
          </w:r>
        </w:p>
        <w:p w:rsidR="00604FF6" w:rsidRPr="00A9769C" w:rsidRDefault="00604FF6" w:rsidP="00740CA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69C">
            <w:rPr>
              <w:rFonts w:ascii="Times New Roman" w:hAnsi="Times New Roman" w:cs="Times New Roman"/>
              <w:sz w:val="28"/>
              <w:szCs w:val="28"/>
            </w:rPr>
            <w:t>(место составления)</w:t>
          </w:r>
        </w:p>
        <w:p w:rsidR="00604FF6" w:rsidRPr="00A9769C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784" w:type="dxa"/>
        </w:tcPr>
        <w:p w:rsidR="00604FF6" w:rsidRPr="00A9769C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color w:val="2F2F2F"/>
              <w:sz w:val="28"/>
              <w:szCs w:val="28"/>
            </w:rPr>
          </w:pPr>
        </w:p>
      </w:tc>
      <w:tc>
        <w:tcPr>
          <w:tcW w:w="3437" w:type="dxa"/>
        </w:tcPr>
        <w:p w:rsidR="00604FF6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color w:val="2F2F2F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2F2F2F"/>
              <w:sz w:val="28"/>
              <w:szCs w:val="28"/>
            </w:rPr>
            <w:t>УТВЕРЖДАЮ</w:t>
          </w:r>
        </w:p>
        <w:p w:rsidR="00604FF6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color w:val="2F2F2F"/>
              <w:sz w:val="28"/>
              <w:szCs w:val="28"/>
            </w:rPr>
          </w:pPr>
        </w:p>
        <w:p w:rsidR="00604FF6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color w:val="2F2F2F"/>
              <w:sz w:val="28"/>
              <w:szCs w:val="28"/>
            </w:rPr>
          </w:pPr>
        </w:p>
        <w:p w:rsidR="00604FF6" w:rsidRPr="00A9769C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604FF6" w:rsidRPr="00A9769C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9769C"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  <w:t>_</w:t>
          </w:r>
          <w:r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  <w:t xml:space="preserve">___________ </w:t>
          </w:r>
          <w:proofErr w:type="spellStart"/>
          <w:r w:rsidRPr="00A9769C"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>Р.М.Вебер</w:t>
          </w:r>
          <w:proofErr w:type="spellEnd"/>
        </w:p>
        <w:p w:rsidR="00604FF6" w:rsidRPr="00A9769C" w:rsidRDefault="00604FF6" w:rsidP="00740CA9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A9769C">
            <w:rPr>
              <w:rFonts w:ascii="Times New Roman" w:eastAsia="Calibri" w:hAnsi="Times New Roman" w:cs="Times New Roman"/>
              <w:sz w:val="28"/>
              <w:szCs w:val="28"/>
            </w:rPr>
            <w:t>М.П.</w:t>
          </w:r>
        </w:p>
        <w:p w:rsidR="00604FF6" w:rsidRDefault="00604FF6" w:rsidP="00740CA9">
          <w:pPr>
            <w:shd w:val="clear" w:color="auto" w:fill="FFFFFF"/>
            <w:tabs>
              <w:tab w:val="left" w:pos="1770"/>
            </w:tabs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</w:pPr>
        </w:p>
        <w:p w:rsidR="00604FF6" w:rsidRDefault="00604FF6" w:rsidP="00740CA9">
          <w:pPr>
            <w:shd w:val="clear" w:color="auto" w:fill="FFFFFF"/>
            <w:tabs>
              <w:tab w:val="left" w:pos="1770"/>
            </w:tabs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</w:pPr>
        </w:p>
        <w:p w:rsidR="00604FF6" w:rsidRDefault="00604FF6" w:rsidP="00740CA9">
          <w:pPr>
            <w:shd w:val="clear" w:color="auto" w:fill="FFFFFF"/>
            <w:tabs>
              <w:tab w:val="left" w:pos="1770"/>
            </w:tabs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</w:pPr>
        </w:p>
        <w:p w:rsidR="00604FF6" w:rsidRPr="00A9769C" w:rsidRDefault="00604FF6" w:rsidP="00740CA9">
          <w:pPr>
            <w:shd w:val="clear" w:color="auto" w:fill="FFFFFF"/>
            <w:tabs>
              <w:tab w:val="left" w:pos="1770"/>
            </w:tabs>
            <w:spacing w:after="0" w:line="240" w:lineRule="auto"/>
            <w:jc w:val="both"/>
            <w:textAlignment w:val="baseline"/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</w:pPr>
          <w:r w:rsidRPr="00A9769C"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>«___»</w:t>
          </w:r>
          <w:r w:rsidRPr="00A9769C">
            <w:rPr>
              <w:rFonts w:ascii="Times New Roman" w:eastAsia="Calibri" w:hAnsi="Times New Roman" w:cs="Times New Roman"/>
              <w:i/>
              <w:iCs/>
              <w:sz w:val="28"/>
              <w:szCs w:val="28"/>
              <w:bdr w:val="none" w:sz="0" w:space="0" w:color="auto" w:frame="1"/>
            </w:rPr>
            <w:t xml:space="preserve"> _________</w:t>
          </w:r>
          <w:r w:rsidR="00CC6522"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>2018</w:t>
          </w:r>
          <w:r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 xml:space="preserve"> </w:t>
          </w:r>
          <w:r w:rsidRPr="00A9769C"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>г.</w:t>
          </w:r>
          <w:r w:rsidRPr="00A9769C">
            <w:rPr>
              <w:rFonts w:ascii="Times New Roman" w:eastAsia="Calibri" w:hAnsi="Times New Roman" w:cs="Times New Roman"/>
              <w:iCs/>
              <w:sz w:val="28"/>
              <w:szCs w:val="28"/>
              <w:bdr w:val="none" w:sz="0" w:space="0" w:color="auto" w:frame="1"/>
            </w:rPr>
            <w:tab/>
          </w:r>
        </w:p>
        <w:p w:rsidR="00604FF6" w:rsidRPr="00A9769C" w:rsidRDefault="00604FF6" w:rsidP="00740CA9">
          <w:pPr>
            <w:shd w:val="clear" w:color="auto" w:fill="FFFFFF"/>
            <w:tabs>
              <w:tab w:val="left" w:pos="1770"/>
            </w:tabs>
            <w:spacing w:after="0" w:line="240" w:lineRule="auto"/>
            <w:jc w:val="both"/>
            <w:textAlignment w:val="baseline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604FF6" w:rsidRPr="00604FF6" w:rsidRDefault="00604FF6" w:rsidP="0060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0D4"/>
    <w:rsid w:val="000233C7"/>
    <w:rsid w:val="000B4761"/>
    <w:rsid w:val="00196627"/>
    <w:rsid w:val="001A7A13"/>
    <w:rsid w:val="001E6E1B"/>
    <w:rsid w:val="00604FF6"/>
    <w:rsid w:val="007E22B0"/>
    <w:rsid w:val="008C38A2"/>
    <w:rsid w:val="00940AE1"/>
    <w:rsid w:val="0096050B"/>
    <w:rsid w:val="009848DA"/>
    <w:rsid w:val="00A120D4"/>
    <w:rsid w:val="00A9769C"/>
    <w:rsid w:val="00AA1548"/>
    <w:rsid w:val="00AD2E56"/>
    <w:rsid w:val="00BF2182"/>
    <w:rsid w:val="00CC6522"/>
    <w:rsid w:val="00CC6EAD"/>
    <w:rsid w:val="00D3021B"/>
    <w:rsid w:val="00DF0497"/>
    <w:rsid w:val="00DF0898"/>
    <w:rsid w:val="00E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0D49D3-B3AD-43A6-B9E7-827B6C5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AE1"/>
  </w:style>
  <w:style w:type="paragraph" w:styleId="a5">
    <w:name w:val="footer"/>
    <w:basedOn w:val="a"/>
    <w:link w:val="a6"/>
    <w:uiPriority w:val="99"/>
    <w:semiHidden/>
    <w:unhideWhenUsed/>
    <w:rsid w:val="0094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AE1"/>
  </w:style>
  <w:style w:type="paragraph" w:styleId="a7">
    <w:name w:val="Body Text"/>
    <w:basedOn w:val="a"/>
    <w:link w:val="a8"/>
    <w:rsid w:val="00CC652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CC6522"/>
    <w:rPr>
      <w:rFonts w:ascii="Times New Roman" w:eastAsia="Times New Roman" w:hAnsi="Times New Roman" w:cs="Times New Roman"/>
      <w:bCs/>
      <w:sz w:val="28"/>
      <w:szCs w:val="20"/>
    </w:rPr>
  </w:style>
  <w:style w:type="paragraph" w:styleId="a9">
    <w:name w:val="Body Text Indent"/>
    <w:basedOn w:val="a"/>
    <w:link w:val="aa"/>
    <w:rsid w:val="00CC6522"/>
    <w:pPr>
      <w:spacing w:after="0" w:line="220" w:lineRule="auto"/>
      <w:ind w:left="40" w:hanging="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C65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Валентин</cp:lastModifiedBy>
  <cp:revision>5</cp:revision>
  <cp:lastPrinted>2020-02-10T07:25:00Z</cp:lastPrinted>
  <dcterms:created xsi:type="dcterms:W3CDTF">2020-02-09T08:52:00Z</dcterms:created>
  <dcterms:modified xsi:type="dcterms:W3CDTF">2022-03-31T00:55:00Z</dcterms:modified>
</cp:coreProperties>
</file>